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A51366">
        <w:rPr>
          <w:rFonts w:ascii="Times New Roman" w:hAnsi="Times New Roman" w:cs="Times New Roman"/>
          <w:b/>
          <w:sz w:val="24"/>
          <w:szCs w:val="24"/>
        </w:rPr>
        <w:t>Dostawa i montaż bramy wielkogabarytowej harmonijkowej do bud. 1/59</w:t>
      </w:r>
      <w:bookmarkStart w:id="0" w:name="_GoBack"/>
      <w:bookmarkEnd w:id="0"/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512FDE"/>
    <w:rsid w:val="006B0BA5"/>
    <w:rsid w:val="00905B3F"/>
    <w:rsid w:val="00A44FE7"/>
    <w:rsid w:val="00A51366"/>
    <w:rsid w:val="00AE2926"/>
    <w:rsid w:val="00AF34C7"/>
    <w:rsid w:val="00B03AE9"/>
    <w:rsid w:val="00B532FE"/>
    <w:rsid w:val="00CB4B45"/>
    <w:rsid w:val="00CC0C8D"/>
    <w:rsid w:val="00CE0B33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C47C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2018-01-18T09:10:00Z</cp:lastPrinted>
  <dcterms:created xsi:type="dcterms:W3CDTF">2018-09-04T07:59:00Z</dcterms:created>
  <dcterms:modified xsi:type="dcterms:W3CDTF">2018-10-19T05:14:00Z</dcterms:modified>
</cp:coreProperties>
</file>